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FD" w:rsidRPr="00EA5E0D" w:rsidRDefault="00F061FD" w:rsidP="00F061FD">
      <w:pPr>
        <w:jc w:val="right"/>
        <w:rPr>
          <w:sz w:val="26"/>
          <w:szCs w:val="26"/>
        </w:rPr>
      </w:pPr>
      <w:r w:rsidRPr="00EA5E0D">
        <w:rPr>
          <w:sz w:val="26"/>
          <w:szCs w:val="26"/>
        </w:rPr>
        <w:t>Утверждена</w:t>
      </w:r>
    </w:p>
    <w:p w:rsidR="00F061FD" w:rsidRDefault="00F061FD" w:rsidP="00F061FD">
      <w:pPr>
        <w:jc w:val="right"/>
        <w:rPr>
          <w:sz w:val="26"/>
          <w:szCs w:val="26"/>
        </w:rPr>
      </w:pPr>
      <w:r w:rsidRPr="00EA5E0D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</w:t>
      </w:r>
    </w:p>
    <w:p w:rsidR="00F061FD" w:rsidRPr="00EA5E0D" w:rsidRDefault="00F061FD" w:rsidP="00F061FD">
      <w:pPr>
        <w:jc w:val="right"/>
        <w:rPr>
          <w:sz w:val="26"/>
          <w:szCs w:val="26"/>
        </w:rPr>
      </w:pPr>
      <w:r w:rsidRPr="00EA5E0D">
        <w:rPr>
          <w:sz w:val="26"/>
          <w:szCs w:val="26"/>
        </w:rPr>
        <w:t>Сулукского сельского поселения</w:t>
      </w:r>
    </w:p>
    <w:p w:rsidR="00F061FD" w:rsidRPr="00EA5E0D" w:rsidRDefault="00F061FD" w:rsidP="00F061FD">
      <w:pPr>
        <w:jc w:val="right"/>
        <w:rPr>
          <w:sz w:val="26"/>
          <w:szCs w:val="26"/>
        </w:rPr>
      </w:pPr>
      <w:r w:rsidRPr="00EA5E0D">
        <w:rPr>
          <w:sz w:val="26"/>
          <w:szCs w:val="26"/>
        </w:rPr>
        <w:t>от 02.12.2019 г.  № 79</w:t>
      </w:r>
    </w:p>
    <w:p w:rsidR="00F061FD" w:rsidRPr="00EA5E0D" w:rsidRDefault="00F061FD" w:rsidP="00F061FD">
      <w:pPr>
        <w:jc w:val="right"/>
        <w:rPr>
          <w:sz w:val="26"/>
          <w:szCs w:val="26"/>
        </w:rPr>
      </w:pPr>
      <w:r w:rsidRPr="00EA5E0D">
        <w:rPr>
          <w:sz w:val="26"/>
          <w:szCs w:val="26"/>
        </w:rPr>
        <w:t>от 30.10.2020г. № 58</w:t>
      </w:r>
    </w:p>
    <w:p w:rsidR="00F061FD" w:rsidRPr="00EA5E0D" w:rsidRDefault="00F061FD" w:rsidP="00F061FD">
      <w:pPr>
        <w:tabs>
          <w:tab w:val="left" w:pos="540"/>
          <w:tab w:val="left" w:pos="5535"/>
        </w:tabs>
        <w:jc w:val="center"/>
        <w:rPr>
          <w:b/>
          <w:sz w:val="26"/>
          <w:szCs w:val="26"/>
        </w:rPr>
      </w:pPr>
      <w:r w:rsidRPr="00EA5E0D">
        <w:rPr>
          <w:b/>
          <w:sz w:val="26"/>
          <w:szCs w:val="26"/>
        </w:rPr>
        <w:t>ПАСПОРТ</w:t>
      </w:r>
    </w:p>
    <w:p w:rsidR="00F061FD" w:rsidRPr="00EA5E0D" w:rsidRDefault="00F061FD" w:rsidP="00F061FD">
      <w:pPr>
        <w:tabs>
          <w:tab w:val="left" w:pos="540"/>
        </w:tabs>
        <w:jc w:val="center"/>
        <w:rPr>
          <w:b/>
          <w:sz w:val="26"/>
          <w:szCs w:val="26"/>
        </w:rPr>
      </w:pPr>
      <w:r w:rsidRPr="00EA5E0D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 w:rsidRPr="00EA5E0D">
        <w:rPr>
          <w:b/>
          <w:sz w:val="26"/>
          <w:szCs w:val="26"/>
        </w:rPr>
        <w:t>«Поддержка местных инициатив</w:t>
      </w:r>
    </w:p>
    <w:p w:rsidR="00F061FD" w:rsidRDefault="00F061FD" w:rsidP="00F061FD">
      <w:pPr>
        <w:tabs>
          <w:tab w:val="left" w:pos="540"/>
        </w:tabs>
        <w:jc w:val="center"/>
        <w:rPr>
          <w:b/>
          <w:sz w:val="26"/>
          <w:szCs w:val="26"/>
        </w:rPr>
      </w:pPr>
      <w:r w:rsidRPr="00EA5E0D">
        <w:rPr>
          <w:b/>
          <w:sz w:val="26"/>
          <w:szCs w:val="26"/>
        </w:rPr>
        <w:t xml:space="preserve">в </w:t>
      </w:r>
      <w:proofErr w:type="spellStart"/>
      <w:r w:rsidRPr="00EA5E0D">
        <w:rPr>
          <w:b/>
          <w:sz w:val="26"/>
          <w:szCs w:val="26"/>
        </w:rPr>
        <w:t>Сулукском</w:t>
      </w:r>
      <w:proofErr w:type="spellEnd"/>
      <w:r w:rsidRPr="00EA5E0D">
        <w:rPr>
          <w:b/>
          <w:sz w:val="26"/>
          <w:szCs w:val="26"/>
        </w:rPr>
        <w:t xml:space="preserve"> сельском поселении</w:t>
      </w:r>
      <w:r>
        <w:rPr>
          <w:b/>
          <w:sz w:val="26"/>
          <w:szCs w:val="26"/>
        </w:rPr>
        <w:t xml:space="preserve"> </w:t>
      </w:r>
      <w:r w:rsidRPr="00EA5E0D">
        <w:rPr>
          <w:b/>
          <w:sz w:val="26"/>
          <w:szCs w:val="26"/>
        </w:rPr>
        <w:t xml:space="preserve"> на 2020-2025 год»</w:t>
      </w:r>
    </w:p>
    <w:p w:rsidR="00F061FD" w:rsidRPr="00EA5E0D" w:rsidRDefault="00F061FD" w:rsidP="00F061FD">
      <w:pPr>
        <w:tabs>
          <w:tab w:val="left" w:pos="540"/>
        </w:tabs>
        <w:jc w:val="center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820"/>
      </w:tblGrid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Наименование муниципальной программы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8D5B09">
            <w:pPr>
              <w:tabs>
                <w:tab w:val="left" w:pos="540"/>
              </w:tabs>
            </w:pPr>
            <w:r w:rsidRPr="00EA5E0D">
              <w:t xml:space="preserve"> Муниципальная программа «Поддержка местных инициатив  в </w:t>
            </w:r>
            <w:proofErr w:type="spellStart"/>
            <w:r w:rsidRPr="00EA5E0D">
              <w:t>Сулукском</w:t>
            </w:r>
            <w:proofErr w:type="spellEnd"/>
            <w:r w:rsidRPr="00EA5E0D">
              <w:t xml:space="preserve"> сельском поселении  Верхнебуреинского муниципального района Хабаровского края на 2020-2025 год» (далее – муниципальная программа)</w:t>
            </w:r>
          </w:p>
        </w:tc>
      </w:tr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Основания для разработки программы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Исполнение полномочий  в соответствии  с 131-ФЗ « Об общих принципах организации местного самоуправления в Российской Федерации»</w:t>
            </w:r>
          </w:p>
        </w:tc>
      </w:tr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Ответственный исполнитель 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муниципальной программы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Администрация  Сулукского сельского поселения Верхнебуреинского муниципального района Хабаровского края</w:t>
            </w:r>
          </w:p>
        </w:tc>
      </w:tr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 Соисполнители , участники муниципальной программы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Администрации Сулукского сельского поселения  Верхнебуреинского муниципального района Хабаровского края, предприятия, организации, индивидуальные предприниматели, общественные объединения и некоммерческие организации</w:t>
            </w:r>
          </w:p>
        </w:tc>
      </w:tr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Подпрограммы муниципальной программы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отсутствуют</w:t>
            </w:r>
          </w:p>
        </w:tc>
      </w:tr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Программно-целевые инструменты муниципальной программы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соотношение плановых и фактических значений показателей решения задач;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выполнение мероприятий Программы – соблюдение сроков и соответствие фактического результата ожидаемому;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соотношение планового и фактического объема финансирования мероприятий Программы.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</w:p>
        </w:tc>
      </w:tr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Цель муниципальной программы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Развитие    институтов    гражданского   общества в   Сулукского сельском поселении  Верхнебуреинского муниципального района Хабаровского края, обеспечение  правовых, экономических и   организационных условий, гарантий  и  стимулов   проявления местных  инициатив граждан, направленных на развитие общественного потенциала Сулукского сельского поселения </w:t>
            </w:r>
          </w:p>
        </w:tc>
      </w:tr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Задачи  муниципальной программы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 стимулирование роста инициативы институтов гражданского общества для эффективного решения социально значимых проблем различных категорий населения Сулукского сельского поселения 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- обеспечение общественно-политической стабильности, культуры жизни и атмосферы толерантности и взаимоуважения среди представителей всех слоев общества, в том числе </w:t>
            </w:r>
            <w:r w:rsidRPr="00EA5E0D">
              <w:lastRenderedPageBreak/>
              <w:t>различных политических, национальных и религиозных объединений;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- формирование гражданского актива, взаимодействующего с органами местного самоуправления в вопросах социально-экономического развития поселения;</w:t>
            </w:r>
            <w:r w:rsidRPr="00EA5E0D">
              <w:br/>
              <w:t>- создание условий для активной деятельности общественных объединений, участвующих в решении социально значимых проблем поселения;</w:t>
            </w:r>
            <w:r w:rsidRPr="00EA5E0D">
              <w:br/>
              <w:t>- повышение общественного статуса и роли семьи, укрепление семейных традиций;</w:t>
            </w:r>
            <w:r w:rsidRPr="00EA5E0D">
              <w:br/>
              <w:t>- создание условий для реализации потенциала ветеранских, молодежных, детских и других целевых объединений;</w:t>
            </w:r>
            <w:r w:rsidRPr="00EA5E0D">
              <w:br/>
              <w:t>- укрепление доверия граждан к органам местного самоуправления;</w:t>
            </w:r>
            <w:r w:rsidRPr="00EA5E0D">
              <w:br/>
              <w:t>- целевое финансирование отдельных общественно-полезных проектов;</w:t>
            </w:r>
            <w:r w:rsidRPr="00EA5E0D">
              <w:br/>
              <w:t>- формирование основ комплексного решения проблем граждан с ограниченными физическими возможностями;</w:t>
            </w:r>
            <w:r w:rsidRPr="00EA5E0D">
              <w:br/>
              <w:t>- оказание действенной помощи взрослым и детям, оказавшимся в трудной жизненной ситуации.</w:t>
            </w:r>
          </w:p>
        </w:tc>
      </w:tr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Доля общественных объединений и некоммерческих организаций, вовлеченных в реализацию мероприятий по поддержке местных инициатив, от общего числа общественных организаций. 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Количество проведенных семинаров, тренингов, круглых столов для общественных объединений, некоммерческих организаций, отдельных  групп жителей Сулукского сельского поселения Верхнебуреинского муниципального района Хабаровского края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Количество общественных объединений, некоммерческих организаций,  отдельных  групп жителей  принявших участие в мероприятиях Программы.</w:t>
            </w:r>
          </w:p>
        </w:tc>
      </w:tr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Мероприятия программы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предоставление муниципальных грантов;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- содействие в реализации социально значимых инициатив;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- популяризация мероприятий, связанных с деятельностью общественных объединений;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-  методическая, консультационная, организационная и иная помощь;</w:t>
            </w:r>
          </w:p>
          <w:p w:rsidR="00F061FD" w:rsidRPr="00EA5E0D" w:rsidRDefault="00F061FD" w:rsidP="00BA04C2">
            <w:pPr>
              <w:autoSpaceDE w:val="0"/>
              <w:autoSpaceDN w:val="0"/>
              <w:adjustRightInd w:val="0"/>
              <w:jc w:val="both"/>
            </w:pPr>
            <w:r w:rsidRPr="00EA5E0D">
              <w:t>- ремонтно-строительные работы по устройству наружного освещения.</w:t>
            </w:r>
          </w:p>
        </w:tc>
      </w:tr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Этапы и сроки реализации 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муниципальной программы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Срок реализации   2020 год – 2025 год, 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этапы реализации программы не предусмотрены</w:t>
            </w:r>
          </w:p>
        </w:tc>
      </w:tr>
      <w:tr w:rsidR="00F061FD" w:rsidRPr="00EA5E0D" w:rsidTr="00BA04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 xml:space="preserve">Ресурсное обеспечение 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муниципальной программы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</w:p>
          <w:p w:rsidR="00F061FD" w:rsidRPr="00EA5E0D" w:rsidRDefault="00F061FD" w:rsidP="00BA04C2">
            <w:pPr>
              <w:tabs>
                <w:tab w:val="left" w:pos="540"/>
              </w:tabs>
            </w:pPr>
          </w:p>
          <w:p w:rsidR="00F061FD" w:rsidRPr="00EA5E0D" w:rsidRDefault="00F061FD" w:rsidP="00BA04C2">
            <w:pPr>
              <w:tabs>
                <w:tab w:val="left" w:pos="540"/>
              </w:tabs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lastRenderedPageBreak/>
              <w:t xml:space="preserve">Общий объем финансирования Программы – </w:t>
            </w:r>
            <w:r w:rsidRPr="00EA5E0D">
              <w:br/>
              <w:t xml:space="preserve">2561,3 тыс. рублей, </w:t>
            </w:r>
          </w:p>
          <w:p w:rsidR="00F061FD" w:rsidRPr="00EA5E0D" w:rsidRDefault="00F061FD" w:rsidP="00BA04C2">
            <w:r w:rsidRPr="00EA5E0D">
              <w:t xml:space="preserve">- на 2020 год  - 1561,3 тыс. рублей </w:t>
            </w:r>
          </w:p>
          <w:p w:rsidR="00F061FD" w:rsidRPr="00EA5E0D" w:rsidRDefault="00F061FD" w:rsidP="00BA04C2">
            <w:r w:rsidRPr="00EA5E0D">
              <w:t>в том числе</w:t>
            </w:r>
          </w:p>
          <w:p w:rsidR="00F061FD" w:rsidRPr="00EA5E0D" w:rsidRDefault="00F061FD" w:rsidP="00BA04C2">
            <w:r w:rsidRPr="00EA5E0D">
              <w:lastRenderedPageBreak/>
              <w:t>- 261,3 тыс. рублей (</w:t>
            </w:r>
            <w:proofErr w:type="spellStart"/>
            <w:r w:rsidRPr="00EA5E0D">
              <w:t>софинансирование</w:t>
            </w:r>
            <w:proofErr w:type="spellEnd"/>
            <w:r w:rsidRPr="00EA5E0D">
              <w:t xml:space="preserve"> из местного бюджета)</w:t>
            </w:r>
          </w:p>
          <w:p w:rsidR="00F061FD" w:rsidRPr="00EA5E0D" w:rsidRDefault="00F061FD" w:rsidP="00BA04C2">
            <w:r w:rsidRPr="00EA5E0D">
              <w:t>- 1300,0 тыс. рублей (краевой бюджет)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2021 год – 200,0 тыс. рублей;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2022 год – 200,0 тыс. рублей;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2023 год – 200,0 тыс. рублей;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2024 год – 200,0 тыс. рублей;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2025 год – 200,0 тыс. рублей.</w:t>
            </w:r>
          </w:p>
          <w:p w:rsidR="00F061FD" w:rsidRPr="00EA5E0D" w:rsidRDefault="00F061FD" w:rsidP="00BA04C2">
            <w:pPr>
              <w:tabs>
                <w:tab w:val="left" w:pos="540"/>
              </w:tabs>
            </w:pPr>
            <w:r w:rsidRPr="00EA5E0D">
              <w:t>Основным источником финансирования является местный бюджет. Могут привлекаться средства внебюджетных источников.</w:t>
            </w:r>
          </w:p>
        </w:tc>
      </w:tr>
    </w:tbl>
    <w:p w:rsidR="00D92DD2" w:rsidRDefault="00D92DD2"/>
    <w:sectPr w:rsidR="00D92DD2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1FD"/>
    <w:rsid w:val="00240124"/>
    <w:rsid w:val="005267A2"/>
    <w:rsid w:val="008D5B09"/>
    <w:rsid w:val="00D92DD2"/>
    <w:rsid w:val="00F0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2020-12-09T04:46:00Z</dcterms:created>
  <dcterms:modified xsi:type="dcterms:W3CDTF">2020-12-09T04:47:00Z</dcterms:modified>
</cp:coreProperties>
</file>