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B8" w:rsidRPr="00C057B8" w:rsidRDefault="00C057B8" w:rsidP="00C057B8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057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Верховный суд указал на преимущества залогодержателя при банкротстве должника</w:t>
      </w:r>
    </w:p>
    <w:p w:rsid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Верховного Суда РФ от 14.02.2</w:t>
      </w:r>
      <w:r>
        <w:rPr>
          <w:rFonts w:ascii="Times New Roman" w:hAnsi="Times New Roman" w:cs="Times New Roman"/>
          <w:sz w:val="28"/>
          <w:szCs w:val="28"/>
        </w:rPr>
        <w:t>018 N 305-ЭС17-3098(2) по делу №</w:t>
      </w:r>
      <w:r>
        <w:rPr>
          <w:rFonts w:ascii="Times New Roman" w:hAnsi="Times New Roman" w:cs="Times New Roman"/>
          <w:sz w:val="28"/>
          <w:szCs w:val="28"/>
        </w:rPr>
        <w:t xml:space="preserve"> А40-140251/2013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7B8" w:rsidRP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057B8">
        <w:rPr>
          <w:rFonts w:ascii="Times New Roman" w:hAnsi="Times New Roman" w:cs="Times New Roman"/>
          <w:sz w:val="28"/>
          <w:szCs w:val="28"/>
        </w:rPr>
        <w:t>з материалов дела следует, что после принятия к производству заявления о признании должника банкротом (11.11.2013) между банком и должником заключено соглашение о прекращении обязательств предоставлением отступного от 27.02.2014, в соответствии с которым стороны пришли к соглашению о прекращении обеспеченных залогом обязательств должника по договору об открытии кредитной линии от 05.08.2011 N 001/07/</w:t>
      </w:r>
      <w:proofErr w:type="gramStart"/>
      <w:r w:rsidRPr="00C057B8">
        <w:rPr>
          <w:rFonts w:ascii="Times New Roman" w:hAnsi="Times New Roman" w:cs="Times New Roman"/>
          <w:sz w:val="28"/>
          <w:szCs w:val="28"/>
        </w:rPr>
        <w:t>ИРЛ</w:t>
      </w:r>
      <w:proofErr w:type="gramEnd"/>
      <w:r w:rsidRPr="00C057B8">
        <w:rPr>
          <w:rFonts w:ascii="Times New Roman" w:hAnsi="Times New Roman" w:cs="Times New Roman"/>
          <w:sz w:val="28"/>
          <w:szCs w:val="28"/>
        </w:rPr>
        <w:t xml:space="preserve"> предоставлением взамен исполнения отступного.</w:t>
      </w:r>
    </w:p>
    <w:p w:rsidR="00C057B8" w:rsidRP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B8">
        <w:rPr>
          <w:rFonts w:ascii="Times New Roman" w:hAnsi="Times New Roman" w:cs="Times New Roman"/>
          <w:sz w:val="28"/>
          <w:szCs w:val="28"/>
        </w:rPr>
        <w:t>В качестве отступного должник передал в собственность банку железнодорожные вагоны-цистерны для перевозки светлых нефтепродуктов модели 15-150-04 по ТУ 3182-005-075118941-93, 2011 года выпуска и железнодорожные вагоны-цистерны для перевозки светлых нефтепродуктов модели 15-5103-07 по ТУ 3182-005-0752114696, 2011 года выпуска в количестве 167 штук. Стороны оценили названное имущество в 374 059 997,58 руб.</w:t>
      </w:r>
    </w:p>
    <w:p w:rsidR="00C057B8" w:rsidRP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B8">
        <w:rPr>
          <w:rFonts w:ascii="Times New Roman" w:hAnsi="Times New Roman" w:cs="Times New Roman"/>
          <w:sz w:val="28"/>
          <w:szCs w:val="28"/>
        </w:rPr>
        <w:t>Полагая, что в результате совершения названной сделки банку оказано предпочтение перед иными кредиторами, конкурсный управляющий обратился с настоящим заявлением.</w:t>
      </w:r>
    </w:p>
    <w:p w:rsidR="00C057B8" w:rsidRP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B8">
        <w:rPr>
          <w:rFonts w:ascii="Times New Roman" w:hAnsi="Times New Roman" w:cs="Times New Roman"/>
          <w:sz w:val="28"/>
          <w:szCs w:val="28"/>
        </w:rPr>
        <w:t>При таких условиях суды признали оспариваемую сделку недействительной и, учитывая отсутствие у должника вагонов в натуре на момент вынесения определения суда первой инстанции, применили денежную реституцию.</w:t>
      </w:r>
    </w:p>
    <w:p w:rsidR="00C057B8" w:rsidRPr="00C057B8" w:rsidRDefault="00AA182C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 судами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учтен тот факт, что к</w:t>
      </w:r>
      <w:r w:rsidR="00C057B8" w:rsidRPr="00C057B8">
        <w:rPr>
          <w:rFonts w:ascii="Times New Roman" w:hAnsi="Times New Roman" w:cs="Times New Roman"/>
          <w:sz w:val="28"/>
          <w:szCs w:val="28"/>
        </w:rPr>
        <w:t xml:space="preserve">лючевой характеристикой требования залогодержателя является то, что он имеет безусловное право в рамках дела о банкротстве получить удовлетворение от ценности заложенного имущества приоритетно перед остальными (в том числе текущими) кредиторами, по крайней мере, в части 80% стоимости данного имущества (если залог обеспечивает кредитные обязательства - </w:t>
      </w:r>
      <w:hyperlink r:id="rId5" w:history="1">
        <w:r w:rsidR="00C057B8" w:rsidRPr="00C057B8">
          <w:rPr>
            <w:rFonts w:ascii="Times New Roman" w:hAnsi="Times New Roman" w:cs="Times New Roman"/>
            <w:sz w:val="28"/>
            <w:szCs w:val="28"/>
          </w:rPr>
          <w:t>статья 18.1</w:t>
        </w:r>
      </w:hyperlink>
      <w:r w:rsidR="00C057B8" w:rsidRPr="00C05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C057B8" w:rsidRPr="00C057B8">
          <w:rPr>
            <w:rFonts w:ascii="Times New Roman" w:hAnsi="Times New Roman" w:cs="Times New Roman"/>
            <w:sz w:val="28"/>
            <w:szCs w:val="28"/>
          </w:rPr>
          <w:t>пункт 2 статьи 138</w:t>
        </w:r>
      </w:hyperlink>
      <w:r w:rsidR="00C057B8" w:rsidRPr="00C057B8">
        <w:rPr>
          <w:rFonts w:ascii="Times New Roman" w:hAnsi="Times New Roman" w:cs="Times New Roman"/>
          <w:sz w:val="28"/>
          <w:szCs w:val="28"/>
        </w:rPr>
        <w:t xml:space="preserve"> Закона о банкротстве).</w:t>
      </w:r>
      <w:proofErr w:type="gramEnd"/>
    </w:p>
    <w:p w:rsidR="00C057B8" w:rsidRP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7B8">
        <w:rPr>
          <w:rFonts w:ascii="Times New Roman" w:hAnsi="Times New Roman" w:cs="Times New Roman"/>
          <w:sz w:val="28"/>
          <w:szCs w:val="28"/>
        </w:rPr>
        <w:t xml:space="preserve">Соответственно, если залоговый кредитор получает удовлетворение не в соответствии с процедурой, предусмотренной </w:t>
      </w:r>
      <w:hyperlink r:id="rId7" w:history="1">
        <w:r w:rsidRPr="00C057B8">
          <w:rPr>
            <w:rFonts w:ascii="Times New Roman" w:hAnsi="Times New Roman" w:cs="Times New Roman"/>
            <w:sz w:val="28"/>
            <w:szCs w:val="28"/>
          </w:rPr>
          <w:t>статьями 134</w:t>
        </w:r>
      </w:hyperlink>
      <w:r w:rsidRPr="00C05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057B8">
          <w:rPr>
            <w:rFonts w:ascii="Times New Roman" w:hAnsi="Times New Roman" w:cs="Times New Roman"/>
            <w:sz w:val="28"/>
            <w:szCs w:val="28"/>
          </w:rPr>
          <w:t>138</w:t>
        </w:r>
      </w:hyperlink>
      <w:r w:rsidRPr="00C057B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057B8">
          <w:rPr>
            <w:rFonts w:ascii="Times New Roman" w:hAnsi="Times New Roman" w:cs="Times New Roman"/>
            <w:sz w:val="28"/>
            <w:szCs w:val="28"/>
          </w:rPr>
          <w:t>142</w:t>
        </w:r>
      </w:hyperlink>
      <w:r w:rsidRPr="00C057B8">
        <w:rPr>
          <w:rFonts w:ascii="Times New Roman" w:hAnsi="Times New Roman" w:cs="Times New Roman"/>
          <w:sz w:val="28"/>
          <w:szCs w:val="28"/>
        </w:rPr>
        <w:t xml:space="preserve"> Закона о банкротстве, а в индивидуальном порядке (в том числе в периоды, указанные в </w:t>
      </w:r>
      <w:hyperlink r:id="rId10" w:history="1">
        <w:r w:rsidRPr="00C057B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C057B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057B8">
          <w:rPr>
            <w:rFonts w:ascii="Times New Roman" w:hAnsi="Times New Roman" w:cs="Times New Roman"/>
            <w:sz w:val="28"/>
            <w:szCs w:val="28"/>
          </w:rPr>
          <w:t>3 статьи 61.3</w:t>
        </w:r>
      </w:hyperlink>
      <w:r w:rsidRPr="00C057B8">
        <w:rPr>
          <w:rFonts w:ascii="Times New Roman" w:hAnsi="Times New Roman" w:cs="Times New Roman"/>
          <w:sz w:val="28"/>
          <w:szCs w:val="28"/>
        </w:rPr>
        <w:t xml:space="preserve"> данного Закона), он в любом случае не может считаться получившим предпочтение в части названных 80%.</w:t>
      </w:r>
      <w:proofErr w:type="gramEnd"/>
    </w:p>
    <w:p w:rsidR="00C057B8" w:rsidRP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B8">
        <w:rPr>
          <w:rFonts w:ascii="Times New Roman" w:hAnsi="Times New Roman" w:cs="Times New Roman"/>
          <w:sz w:val="28"/>
          <w:szCs w:val="28"/>
        </w:rPr>
        <w:t xml:space="preserve">Именно на этом основаны разъяснения порядка оспаривания сделок по исполнению требований залогодержателя согласно </w:t>
      </w:r>
      <w:hyperlink r:id="rId12" w:history="1">
        <w:r w:rsidRPr="00C057B8">
          <w:rPr>
            <w:rFonts w:ascii="Times New Roman" w:hAnsi="Times New Roman" w:cs="Times New Roman"/>
            <w:sz w:val="28"/>
            <w:szCs w:val="28"/>
          </w:rPr>
          <w:t>пунктам 1</w:t>
        </w:r>
      </w:hyperlink>
      <w:r w:rsidRPr="00C057B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057B8">
          <w:rPr>
            <w:rFonts w:ascii="Times New Roman" w:hAnsi="Times New Roman" w:cs="Times New Roman"/>
            <w:sz w:val="28"/>
            <w:szCs w:val="28"/>
          </w:rPr>
          <w:t>3 статьи 61.3</w:t>
        </w:r>
      </w:hyperlink>
      <w:r w:rsidRPr="00C057B8">
        <w:rPr>
          <w:rFonts w:ascii="Times New Roman" w:hAnsi="Times New Roman" w:cs="Times New Roman"/>
          <w:sz w:val="28"/>
          <w:szCs w:val="28"/>
        </w:rPr>
        <w:t xml:space="preserve"> Закона о банкротстве, изложенные в </w:t>
      </w:r>
      <w:hyperlink r:id="rId14" w:history="1">
        <w:r w:rsidRPr="00C057B8">
          <w:rPr>
            <w:rFonts w:ascii="Times New Roman" w:hAnsi="Times New Roman" w:cs="Times New Roman"/>
            <w:sz w:val="28"/>
            <w:szCs w:val="28"/>
          </w:rPr>
          <w:t>пункте 29.3</w:t>
        </w:r>
      </w:hyperlink>
      <w:r w:rsidR="00AA182C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C057B8">
        <w:rPr>
          <w:rFonts w:ascii="Times New Roman" w:hAnsi="Times New Roman" w:cs="Times New Roman"/>
          <w:sz w:val="28"/>
          <w:szCs w:val="28"/>
        </w:rPr>
        <w:t xml:space="preserve"> 63.</w:t>
      </w:r>
    </w:p>
    <w:p w:rsidR="00C057B8" w:rsidRP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B8">
        <w:rPr>
          <w:rFonts w:ascii="Times New Roman" w:hAnsi="Times New Roman" w:cs="Times New Roman"/>
          <w:sz w:val="28"/>
          <w:szCs w:val="28"/>
        </w:rPr>
        <w:t xml:space="preserve">В рассматриваемом случае судами установлено, что требование банка как залогодержателя было погашено путем предоставления должником предмета залога (вагонов) в качестве отступного после возбуждения дела о </w:t>
      </w:r>
      <w:r w:rsidRPr="00C057B8">
        <w:rPr>
          <w:rFonts w:ascii="Times New Roman" w:hAnsi="Times New Roman" w:cs="Times New Roman"/>
          <w:sz w:val="28"/>
          <w:szCs w:val="28"/>
        </w:rPr>
        <w:lastRenderedPageBreak/>
        <w:t xml:space="preserve">банкротстве, то есть в период, предусмотренный </w:t>
      </w:r>
      <w:hyperlink r:id="rId15" w:history="1">
        <w:r w:rsidRPr="00C057B8">
          <w:rPr>
            <w:rFonts w:ascii="Times New Roman" w:hAnsi="Times New Roman" w:cs="Times New Roman"/>
            <w:sz w:val="28"/>
            <w:szCs w:val="28"/>
          </w:rPr>
          <w:t>пунктом 2 статьи 61.3</w:t>
        </w:r>
      </w:hyperlink>
      <w:r w:rsidRPr="00C057B8">
        <w:rPr>
          <w:rFonts w:ascii="Times New Roman" w:hAnsi="Times New Roman" w:cs="Times New Roman"/>
          <w:sz w:val="28"/>
          <w:szCs w:val="28"/>
        </w:rPr>
        <w:t xml:space="preserve"> Закона о банкротстве.</w:t>
      </w:r>
    </w:p>
    <w:p w:rsidR="00C057B8" w:rsidRPr="00C057B8" w:rsidRDefault="00C057B8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B8">
        <w:rPr>
          <w:rFonts w:ascii="Times New Roman" w:hAnsi="Times New Roman" w:cs="Times New Roman"/>
          <w:sz w:val="28"/>
          <w:szCs w:val="28"/>
        </w:rPr>
        <w:t xml:space="preserve">При оспаривании подобной сделки с учетом периода ее совершения не требуется доказывания осведомленности кредитора о неплатежеспособности должника и, следовательно, осознания им получения преимущества в удовлетворении большего, чем он получил бы в конкурсе. В остальной части, касающейся объема недействительности сделки и порядка применения реституции, применимы разъяснения, изложенные в </w:t>
      </w:r>
      <w:hyperlink r:id="rId16" w:history="1">
        <w:r w:rsidRPr="00C057B8">
          <w:rPr>
            <w:rFonts w:ascii="Times New Roman" w:hAnsi="Times New Roman" w:cs="Times New Roman"/>
            <w:sz w:val="28"/>
            <w:szCs w:val="28"/>
          </w:rPr>
          <w:t>пункте 29.3</w:t>
        </w:r>
      </w:hyperlink>
      <w:r w:rsidR="00AA182C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C057B8">
        <w:rPr>
          <w:rFonts w:ascii="Times New Roman" w:hAnsi="Times New Roman" w:cs="Times New Roman"/>
          <w:sz w:val="28"/>
          <w:szCs w:val="28"/>
        </w:rPr>
        <w:t xml:space="preserve"> 63. В частности, общим правилом является то, что признание судом сделки недействительной не может повлечь ухудшение положения залогового кредитора в той части, в которой обязательство было прекращено без признаков предпочтения. При этом в случае невозможности осуществления натуральной реституции (как в настоящем случае), в рамках применения последствий недействительности сделки с залогового кредитора взыскиваются денежные средства только в размере обязательств, погашенных с предпочтением.</w:t>
      </w:r>
    </w:p>
    <w:p w:rsidR="00C057B8" w:rsidRPr="00C057B8" w:rsidRDefault="00AA182C" w:rsidP="00C0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C057B8" w:rsidRPr="00C057B8">
        <w:rPr>
          <w:rFonts w:ascii="Times New Roman" w:hAnsi="Times New Roman" w:cs="Times New Roman"/>
          <w:sz w:val="28"/>
          <w:szCs w:val="28"/>
        </w:rPr>
        <w:t xml:space="preserve"> вопреки изложенному подходу к толкованию правовых норм и сложившейся судебной практике суды признали оспариваемую сделку недействительной полностью и так же полностью применили денежную реституцию, не исследовав вопрос об объеме оказанного предпочтения, в то время как данное обстоятельство имело существенное значение для правильного разрешения настоящего обособленного спора. </w:t>
      </w:r>
      <w:proofErr w:type="gramStart"/>
      <w:r w:rsidR="00C057B8" w:rsidRPr="00C057B8">
        <w:rPr>
          <w:rFonts w:ascii="Times New Roman" w:hAnsi="Times New Roman" w:cs="Times New Roman"/>
          <w:sz w:val="28"/>
          <w:szCs w:val="28"/>
        </w:rPr>
        <w:t xml:space="preserve">При этом на протяжении рассмотрения дела во всех инстанциях банк со ссылкой на </w:t>
      </w:r>
      <w:hyperlink r:id="rId17" w:history="1">
        <w:r w:rsidR="00C057B8" w:rsidRPr="00C057B8">
          <w:rPr>
            <w:rFonts w:ascii="Times New Roman" w:hAnsi="Times New Roman" w:cs="Times New Roman"/>
            <w:sz w:val="28"/>
            <w:szCs w:val="28"/>
          </w:rPr>
          <w:t>пункт</w:t>
        </w:r>
        <w:proofErr w:type="gramEnd"/>
        <w:r w:rsidR="00C057B8" w:rsidRPr="00C057B8">
          <w:rPr>
            <w:rFonts w:ascii="Times New Roman" w:hAnsi="Times New Roman" w:cs="Times New Roman"/>
            <w:sz w:val="28"/>
            <w:szCs w:val="28"/>
          </w:rPr>
          <w:t xml:space="preserve"> 29.3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="00C057B8" w:rsidRPr="00C057B8">
        <w:rPr>
          <w:rFonts w:ascii="Times New Roman" w:hAnsi="Times New Roman" w:cs="Times New Roman"/>
          <w:sz w:val="28"/>
          <w:szCs w:val="28"/>
        </w:rPr>
        <w:t xml:space="preserve"> 63 указывал, что у должника отсутствуют кредиторы первой и второй очередей, отступным не была погашена неустойка или иные финансовые санкции, предельный объем оказанного предпочтения не превышает 5%.</w:t>
      </w:r>
    </w:p>
    <w:p w:rsidR="003407FD" w:rsidRDefault="003407FD" w:rsidP="00C057B8">
      <w:pPr>
        <w:spacing w:after="0" w:line="240" w:lineRule="auto"/>
        <w:ind w:firstLine="709"/>
        <w:jc w:val="both"/>
      </w:pPr>
    </w:p>
    <w:sectPr w:rsidR="003407FD" w:rsidSect="00F7155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B8"/>
    <w:rsid w:val="003407FD"/>
    <w:rsid w:val="00450FFE"/>
    <w:rsid w:val="00AA182C"/>
    <w:rsid w:val="00C0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D610C2F89C5E55606E8C2FE40FDB7347913E7F4F0A9A00A0C00EC4F8D41F0658BCD20DC6EA295cDn1H" TargetMode="External"/><Relationship Id="rId13" Type="http://schemas.openxmlformats.org/officeDocument/2006/relationships/hyperlink" Target="consultantplus://offline/ref=134D610C2F89C5E55606E8C2FE40FDB7347913E7F4F0A9A00A0C00EC4F8D41F0658BCD20D86DcAn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4D610C2F89C5E55606E8C2FE40FDB7347913E7F4F0A9A00A0C00EC4F8D41F0658BCD20DC6DA796cDn3H" TargetMode="External"/><Relationship Id="rId12" Type="http://schemas.openxmlformats.org/officeDocument/2006/relationships/hyperlink" Target="consultantplus://offline/ref=134D610C2F89C5E55606E8C2FE40FDB7347913E7F4F0A9A00A0C00EC4F8D41F0658BCD20D86DcAn3H" TargetMode="External"/><Relationship Id="rId17" Type="http://schemas.openxmlformats.org/officeDocument/2006/relationships/hyperlink" Target="consultantplus://offline/ref=134D610C2F89C5E55606E8C2FE40FDB7377E11EFF8F4A9A00A0C00EC4F8D41F0658BCD20DC6CA29FcDn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4D610C2F89C5E55606E8C2FE40FDB7377E11EFF8F4A9A00A0C00EC4F8D41F0658BCD20DC6CA29FcDn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D610C2F89C5E55606E8C2FE40FDB7347913E7F4F0A9A00A0C00EC4F8D41F0658BCD20DC6EA295cDnDH" TargetMode="External"/><Relationship Id="rId11" Type="http://schemas.openxmlformats.org/officeDocument/2006/relationships/hyperlink" Target="consultantplus://offline/ref=134D610C2F89C5E55606E8C2FE40FDB7347913E7F4F0A9A00A0C00EC4F8D41F0658BCD20D86DcAn5H" TargetMode="External"/><Relationship Id="rId5" Type="http://schemas.openxmlformats.org/officeDocument/2006/relationships/hyperlink" Target="consultantplus://offline/ref=134D610C2F89C5E55606E8C2FE40FDB7347913E7F4F0A9A00A0C00EC4F8D41F0658BCD20DC6EA294cDn7H" TargetMode="External"/><Relationship Id="rId15" Type="http://schemas.openxmlformats.org/officeDocument/2006/relationships/hyperlink" Target="consultantplus://offline/ref=134D610C2F89C5E55606E8C2FE40FDB7347913E7F4F0A9A00A0C00EC4F8D41F0658BCD20D86DcAn6H" TargetMode="External"/><Relationship Id="rId10" Type="http://schemas.openxmlformats.org/officeDocument/2006/relationships/hyperlink" Target="consultantplus://offline/ref=134D610C2F89C5E55606E8C2FE40FDB7347913E7F4F0A9A00A0C00EC4F8D41F0658BCD20D86DcAn6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4D610C2F89C5E55606E8C2FE40FDB7347913E7F4F0A9A00A0C00EC4F8D41F0658BCD20DC6DA790cDn6H" TargetMode="External"/><Relationship Id="rId14" Type="http://schemas.openxmlformats.org/officeDocument/2006/relationships/hyperlink" Target="consultantplus://offline/ref=134D610C2F89C5E55606E8C2FE40FDB7377E11EFF8F4A9A00A0C00EC4F8D41F0658BCD20DC6CA29FcD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PRKVBR-11</dc:creator>
  <cp:lastModifiedBy>PRKVBR-11</cp:lastModifiedBy>
  <cp:revision>1</cp:revision>
  <dcterms:created xsi:type="dcterms:W3CDTF">2018-03-04T07:38:00Z</dcterms:created>
  <dcterms:modified xsi:type="dcterms:W3CDTF">2018-03-04T09:04:00Z</dcterms:modified>
</cp:coreProperties>
</file>